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5"/>
        <w:gridCol w:w="3522"/>
      </w:tblGrid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3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3 (проект указа Раиса РТ - 1, проект ПКМ РТ - 2)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1.2.1. Количество проектов,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2410"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1.3.1. Количество нормативных правовых актов,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  <w:r>
              <w:br/>
              <w:t>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3 (проект указа Раиса РТ - 1, проект ПКМ РТ - 2)</w:t>
            </w:r>
            <w:bookmarkStart w:id="0" w:name="_GoBack"/>
            <w:bookmarkEnd w:id="0"/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2.3.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pStyle w:val="a8"/>
        <w:spacing w:before="59"/>
        <w:ind w:right="223"/>
        <w:jc w:val="right"/>
      </w:pPr>
      <w:r>
        <w:t>ФОРМА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spacing w:before="8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64"/>
        <w:gridCol w:w="1400"/>
        <w:gridCol w:w="2093"/>
        <w:gridCol w:w="3493"/>
        <w:gridCol w:w="2932"/>
        <w:gridCol w:w="1677"/>
      </w:tblGrid>
      <w:tr>
        <w:trPr>
          <w:trHeight w:val="1152"/>
        </w:trPr>
        <w:tc>
          <w:tcPr>
            <w:tcW w:w="468" w:type="dxa"/>
          </w:tcPr>
          <w:p>
            <w:pPr>
              <w:pStyle w:val="TableParagraph"/>
              <w:spacing w:line="237" w:lineRule="auto"/>
              <w:ind w:left="98" w:right="68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164" w:type="dxa"/>
          </w:tcPr>
          <w:p>
            <w:pPr>
              <w:pStyle w:val="TableParagraph"/>
              <w:ind w:left="40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организационно-правовая форма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эксперта, подготовившего</w:t>
            </w:r>
          </w:p>
          <w:p>
            <w:pPr>
              <w:pStyle w:val="TableParagraph"/>
              <w:spacing w:line="217" w:lineRule="exact"/>
              <w:ind w:left="1057" w:right="1044"/>
              <w:jc w:val="center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1400" w:type="dxa"/>
          </w:tcPr>
          <w:p>
            <w:pPr>
              <w:pStyle w:val="TableParagraph"/>
              <w:ind w:left="152" w:right="134" w:firstLine="34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заключений</w:t>
            </w:r>
            <w:r>
              <w:rPr>
                <w:spacing w:val="-1"/>
                <w:sz w:val="20"/>
                <w:vertAlign w:val="superscript"/>
              </w:rPr>
              <w:t>1</w:t>
            </w:r>
          </w:p>
        </w:tc>
        <w:tc>
          <w:tcPr>
            <w:tcW w:w="2093" w:type="dxa"/>
          </w:tcPr>
          <w:p>
            <w:pPr>
              <w:pStyle w:val="TableParagraph"/>
              <w:ind w:left="145" w:right="130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проекта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493" w:type="dxa"/>
          </w:tcPr>
          <w:p>
            <w:pPr>
              <w:pStyle w:val="TableParagraph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Коррупциогенные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 выявлены в ходе независимой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антикоррупционной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932" w:type="dxa"/>
          </w:tcPr>
          <w:p>
            <w:pPr>
              <w:pStyle w:val="TableParagraph"/>
              <w:spacing w:line="237" w:lineRule="auto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</w:p>
          <w:p>
            <w:pPr>
              <w:pStyle w:val="TableParagraph"/>
              <w:ind w:left="36" w:right="28"/>
              <w:jc w:val="center"/>
              <w:rPr>
                <w:sz w:val="20"/>
              </w:rPr>
            </w:pPr>
            <w:r>
              <w:rPr>
                <w:sz w:val="20"/>
              </w:rPr>
              <w:t>антикоррупционной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77" w:type="dxa"/>
          </w:tcPr>
          <w:p>
            <w:pPr>
              <w:pStyle w:val="TableParagraph"/>
              <w:spacing w:line="237" w:lineRule="auto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Исходящий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ответа,</w:t>
            </w:r>
          </w:p>
          <w:p>
            <w:pPr>
              <w:pStyle w:val="TableParagraph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независимому</w:t>
            </w:r>
          </w:p>
          <w:p>
            <w:pPr>
              <w:pStyle w:val="TableParagraph"/>
              <w:spacing w:line="217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эксперту</w:t>
            </w:r>
          </w:p>
        </w:tc>
      </w:tr>
      <w:tr>
        <w:trPr>
          <w:trHeight w:val="321"/>
        </w:trPr>
        <w:tc>
          <w:tcPr>
            <w:tcW w:w="468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00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093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493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932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677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</w:tr>
    </w:tbl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3"/>
        </w:rPr>
      </w:pPr>
    </w:p>
    <w:p>
      <w:pPr>
        <w:spacing w:before="95" w:line="210" w:lineRule="exact"/>
        <w:ind w:left="21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Копия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5"/>
          <w:sz w:val="18"/>
        </w:rPr>
        <w:t xml:space="preserve"> </w:t>
      </w:r>
      <w:r>
        <w:rPr>
          <w:sz w:val="18"/>
        </w:rPr>
        <w:t>прилагаться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таблице.</w:t>
      </w:r>
    </w:p>
    <w:p>
      <w:pPr>
        <w:spacing w:line="228" w:lineRule="exact"/>
        <w:ind w:left="21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proofErr w:type="spellStart"/>
      <w:r>
        <w:rPr>
          <w:sz w:val="18"/>
        </w:rPr>
        <w:t>Коррупциогенные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методикой, утвержденной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26</w:t>
      </w:r>
      <w:r>
        <w:rPr>
          <w:spacing w:val="-4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-2"/>
          <w:sz w:val="18"/>
        </w:rPr>
        <w:t xml:space="preserve"> </w:t>
      </w:r>
      <w:r>
        <w:rPr>
          <w:sz w:val="18"/>
        </w:rPr>
        <w:t>2010</w:t>
      </w:r>
      <w:r>
        <w:rPr>
          <w:spacing w:val="-1"/>
          <w:sz w:val="18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18"/>
        </w:rPr>
        <w:t>96</w:t>
      </w:r>
    </w:p>
    <w:p>
      <w:pPr>
        <w:spacing w:line="210" w:lineRule="exact"/>
        <w:ind w:left="21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графе</w:t>
      </w:r>
      <w:r>
        <w:rPr>
          <w:spacing w:val="-4"/>
          <w:sz w:val="18"/>
        </w:rPr>
        <w:t xml:space="preserve"> </w:t>
      </w:r>
      <w:r>
        <w:rPr>
          <w:sz w:val="18"/>
        </w:rPr>
        <w:t>указывается,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высказанные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заключении</w:t>
      </w:r>
      <w:r>
        <w:rPr>
          <w:spacing w:val="-4"/>
          <w:sz w:val="18"/>
        </w:rPr>
        <w:t xml:space="preserve"> </w:t>
      </w:r>
      <w:r>
        <w:rPr>
          <w:sz w:val="18"/>
        </w:rPr>
        <w:t>замечания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учтены,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5"/>
          <w:sz w:val="18"/>
        </w:rPr>
        <w:t xml:space="preserve"> </w:t>
      </w:r>
      <w:r>
        <w:rPr>
          <w:sz w:val="18"/>
        </w:rPr>
        <w:t>частично.</w:t>
      </w:r>
    </w:p>
    <w:p>
      <w:pPr>
        <w:jc w:val="center"/>
      </w:pPr>
    </w:p>
    <w:sectPr>
      <w:headerReference w:type="even" r:id="rId6"/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9C06-0D0A-42A8-9F12-37E45BE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Узбеков Шамиль Мохаммядиевич</cp:lastModifiedBy>
  <cp:revision>2</cp:revision>
  <dcterms:created xsi:type="dcterms:W3CDTF">2024-07-02T12:00:00Z</dcterms:created>
  <dcterms:modified xsi:type="dcterms:W3CDTF">2024-07-02T12:00:00Z</dcterms:modified>
</cp:coreProperties>
</file>